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4CB" w:rsidRDefault="00C341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20D5C3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8240;visibility:hidden">
            <v:path o:extrusionok="t"/>
            <o:lock v:ext="edit" selection="t"/>
          </v:shape>
        </w:pict>
      </w: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0288" behindDoc="0" locked="0" layoutInCell="1" hidden="0" allowOverlap="1" wp14:anchorId="31A8FBD8" wp14:editId="3AD264F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57925" cy="1943735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943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Pr="00EF39FF" w:rsidRDefault="008B4AB9" w:rsidP="008B4AB9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/>
          <w:b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b/>
          <w:position w:val="0"/>
          <w:sz w:val="24"/>
          <w:szCs w:val="24"/>
          <w:lang w:val="en-AE" w:eastAsia="pt-BR"/>
        </w:rPr>
        <w:t>Instructions for the preparation of the graphical abstract:</w:t>
      </w:r>
    </w:p>
    <w:p w:rsidR="008B4AB9" w:rsidRPr="00EF39FF" w:rsidRDefault="008B4AB9" w:rsidP="008B4AB9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The graphical abstract (GA) will have a maximum dimension of 17 cm by 4.45 cm (width x height) and should fit within the available space (the image should not exceed the margins of the box). This graphic should capture the reader's attention and, together with the title, provide a quick visual impression of the essence of the work. This image will be available on the official event webpage. The image format should be </w:t>
      </w:r>
      <w:r w:rsidR="00EF39FF" w:rsidRPr="00EF39FF">
        <w:rPr>
          <w:rFonts w:eastAsia="Times New Roman"/>
          <w:b/>
          <w:position w:val="0"/>
          <w:sz w:val="24"/>
          <w:szCs w:val="24"/>
          <w:lang w:val="en-AE" w:eastAsia="pt-BR"/>
        </w:rPr>
        <w:t>PNG, WEPG, or JPG</w:t>
      </w:r>
      <w:r w:rsidRPr="00EF39FF">
        <w:rPr>
          <w:rFonts w:eastAsia="Times New Roman"/>
          <w:position w:val="0"/>
          <w:sz w:val="24"/>
          <w:szCs w:val="24"/>
          <w:lang w:val="en-AE" w:eastAsia="pt-BR"/>
        </w:rPr>
        <w:t>. When preparing the graphical abstract, creativity is welcome, but please consider the following considerations: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>The graphic should take the form of a structure, chart, drawing, photograph, or schema, or a combination thereof.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>T</w:t>
      </w:r>
      <w:r w:rsidR="00EF39FF">
        <w:rPr>
          <w:rFonts w:eastAsia="Times New Roman"/>
          <w:position w:val="0"/>
          <w:sz w:val="24"/>
          <w:szCs w:val="24"/>
          <w:lang w:val="en-AE" w:eastAsia="pt-BR"/>
        </w:rPr>
        <w:t>he t</w:t>
      </w: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ext should generally be limited to compound </w:t>
      </w:r>
      <w:proofErr w:type="spellStart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>labeling</w:t>
      </w:r>
      <w:proofErr w:type="spellEnd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>, reaction arrows, and diagrams. Lengthy phrases or sentences should be avoided.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pt-BR" w:eastAsia="pt-BR"/>
        </w:rPr>
      </w:pPr>
      <w:r w:rsidRPr="00EF39FF">
        <w:rPr>
          <w:rFonts w:eastAsia="Times New Roman"/>
          <w:position w:val="0"/>
          <w:sz w:val="24"/>
          <w:szCs w:val="24"/>
          <w:lang w:val="pt-BR" w:eastAsia="pt-BR"/>
        </w:rPr>
        <w:t xml:space="preserve">Use Arial </w:t>
      </w:r>
      <w:proofErr w:type="spellStart"/>
      <w:r w:rsidRPr="00EF39FF">
        <w:rPr>
          <w:rFonts w:eastAsia="Times New Roman"/>
          <w:position w:val="0"/>
          <w:sz w:val="24"/>
          <w:szCs w:val="24"/>
          <w:lang w:val="pt-BR" w:eastAsia="pt-BR"/>
        </w:rPr>
        <w:t>font</w:t>
      </w:r>
      <w:proofErr w:type="spellEnd"/>
      <w:r w:rsidRPr="00EF39FF">
        <w:rPr>
          <w:rFonts w:eastAsia="Times New Roman"/>
          <w:position w:val="0"/>
          <w:sz w:val="24"/>
          <w:szCs w:val="24"/>
          <w:lang w:val="pt-BR" w:eastAsia="pt-BR"/>
        </w:rPr>
        <w:t xml:space="preserve"> </w:t>
      </w:r>
      <w:proofErr w:type="spellStart"/>
      <w:r w:rsidRPr="00EF39FF">
        <w:rPr>
          <w:rFonts w:eastAsia="Times New Roman"/>
          <w:position w:val="0"/>
          <w:sz w:val="24"/>
          <w:szCs w:val="24"/>
          <w:lang w:val="pt-BR" w:eastAsia="pt-BR"/>
        </w:rPr>
        <w:t>size</w:t>
      </w:r>
      <w:proofErr w:type="spellEnd"/>
      <w:r w:rsidRPr="00EF39FF">
        <w:rPr>
          <w:rFonts w:eastAsia="Times New Roman"/>
          <w:position w:val="0"/>
          <w:sz w:val="24"/>
          <w:szCs w:val="24"/>
          <w:lang w:val="pt-BR" w:eastAsia="pt-BR"/>
        </w:rPr>
        <w:t xml:space="preserve"> 8.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Save the graphic file as </w:t>
      </w:r>
      <w:r w:rsidR="00EF39FF" w:rsidRPr="00EF39FF">
        <w:rPr>
          <w:rFonts w:eastAsia="Times New Roman"/>
          <w:b/>
          <w:position w:val="0"/>
          <w:sz w:val="24"/>
          <w:szCs w:val="24"/>
          <w:lang w:val="en-AE" w:eastAsia="pt-BR"/>
        </w:rPr>
        <w:t>PNG, WEPG, or JPG</w:t>
      </w:r>
      <w:r w:rsidR="00EF39FF"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 </w:t>
      </w: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at 300 dpi for </w:t>
      </w:r>
      <w:proofErr w:type="spellStart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>color</w:t>
      </w:r>
      <w:proofErr w:type="spellEnd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 and 1200 dpi for black and white.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The use of </w:t>
      </w:r>
      <w:proofErr w:type="spellStart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>color</w:t>
      </w:r>
      <w:proofErr w:type="spellEnd"/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 is recommended.</w:t>
      </w:r>
    </w:p>
    <w:p w:rsidR="004F7D57" w:rsidRPr="00EF39FF" w:rsidRDefault="004F7D57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>The images used must be original</w:t>
      </w:r>
      <w:r w:rsidR="00EF39FF">
        <w:rPr>
          <w:rFonts w:eastAsia="Times New Roman"/>
          <w:position w:val="0"/>
          <w:sz w:val="24"/>
          <w:szCs w:val="24"/>
          <w:lang w:val="en-AE" w:eastAsia="pt-BR"/>
        </w:rPr>
        <w:t>.</w:t>
      </w:r>
    </w:p>
    <w:p w:rsidR="008B4AB9" w:rsidRPr="00EF39FF" w:rsidRDefault="008B4AB9" w:rsidP="008B4AB9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eastAsia="Times New Roman"/>
          <w:position w:val="0"/>
          <w:sz w:val="24"/>
          <w:szCs w:val="24"/>
          <w:lang w:val="en-AE" w:eastAsia="pt-BR"/>
        </w:rPr>
      </w:pPr>
      <w:r w:rsidRPr="00EF39FF">
        <w:rPr>
          <w:rFonts w:eastAsia="Times New Roman"/>
          <w:position w:val="0"/>
          <w:sz w:val="24"/>
          <w:szCs w:val="24"/>
          <w:lang w:val="en-AE" w:eastAsia="pt-BR"/>
        </w:rPr>
        <w:t>Avoid images of living or past individuals</w:t>
      </w:r>
      <w:r w:rsidR="00EF39FF">
        <w:rPr>
          <w:rFonts w:eastAsia="Times New Roman"/>
          <w:position w:val="0"/>
          <w:sz w:val="24"/>
          <w:szCs w:val="24"/>
          <w:lang w:val="en-AE" w:eastAsia="pt-BR"/>
        </w:rPr>
        <w:t>,</w:t>
      </w:r>
      <w:r w:rsidRPr="00EF39FF">
        <w:rPr>
          <w:rFonts w:eastAsia="Times New Roman"/>
          <w:position w:val="0"/>
          <w:sz w:val="24"/>
          <w:szCs w:val="24"/>
          <w:lang w:val="en-AE" w:eastAsia="pt-BR"/>
        </w:rPr>
        <w:t xml:space="preserve"> and refrain from caricatures or parodies that might be socially/culturally insensitive or considered racist or discriminatory, especially when taken out of context.</w:t>
      </w: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</w:p>
    <w:p w:rsidR="008B4AB9" w:rsidRDefault="008B4AB9">
      <w:pPr>
        <w:pBdr>
          <w:bottom w:val="single" w:sz="12" w:space="1" w:color="000000"/>
        </w:pBdr>
        <w:spacing w:before="23" w:line="276" w:lineRule="auto"/>
        <w:ind w:left="0" w:hanging="2"/>
        <w:jc w:val="both"/>
        <w:rPr>
          <w:color w:val="FF0000"/>
          <w:sz w:val="20"/>
          <w:szCs w:val="20"/>
        </w:rPr>
      </w:pPr>
      <w:bookmarkStart w:id="0" w:name="_GoBack"/>
      <w:bookmarkEnd w:id="0"/>
    </w:p>
    <w:sectPr w:rsidR="008B4A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1AD" w:rsidRDefault="00C341AD">
      <w:pPr>
        <w:spacing w:line="240" w:lineRule="auto"/>
        <w:ind w:left="0" w:hanging="2"/>
      </w:pPr>
      <w:r>
        <w:separator/>
      </w:r>
    </w:p>
  </w:endnote>
  <w:endnote w:type="continuationSeparator" w:id="0">
    <w:p w:rsidR="00C341AD" w:rsidRDefault="00C341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0B" w:rsidRDefault="00494E0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0B" w:rsidRDefault="00494E0B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4CB" w:rsidRDefault="008856C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>_____________________________________</w:t>
    </w:r>
  </w:p>
  <w:p w:rsidR="00E334CB" w:rsidRDefault="008856C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color w:val="000000"/>
      </w:rPr>
    </w:pPr>
    <w:r>
      <w:rPr>
        <w:i/>
        <w:color w:val="000000"/>
        <w:sz w:val="20"/>
        <w:szCs w:val="20"/>
      </w:rPr>
      <w:t>XIX Simposio Nacional de Química Orgánica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1AD" w:rsidRDefault="00C341AD">
      <w:pPr>
        <w:spacing w:line="240" w:lineRule="auto"/>
        <w:ind w:left="0" w:hanging="2"/>
      </w:pPr>
      <w:r>
        <w:separator/>
      </w:r>
    </w:p>
  </w:footnote>
  <w:footnote w:type="continuationSeparator" w:id="0">
    <w:p w:rsidR="00C341AD" w:rsidRDefault="00C341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4CB" w:rsidRDefault="008856C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334CB" w:rsidRDefault="00E334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9FF" w:rsidRDefault="00EF39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-635</wp:posOffset>
          </wp:positionV>
          <wp:extent cx="1546860" cy="969489"/>
          <wp:effectExtent l="0" t="0" r="0" b="254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s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969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F39FF">
      <w:t xml:space="preserve"> </w:t>
    </w:r>
  </w:p>
  <w:p w:rsidR="00EF39FF" w:rsidRDefault="00EF39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1" w:right="360" w:hanging="3"/>
      <w:rPr>
        <w:b/>
        <w:color w:val="000000"/>
        <w:sz w:val="28"/>
        <w:szCs w:val="28"/>
      </w:rPr>
    </w:pPr>
  </w:p>
  <w:p w:rsidR="00E334CB" w:rsidRDefault="00EF39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1" w:right="360" w:hanging="3"/>
      <w:rPr>
        <w:color w:val="000000"/>
      </w:rPr>
    </w:pPr>
    <w:proofErr w:type="spellStart"/>
    <w:r w:rsidRPr="00EF39FF">
      <w:rPr>
        <w:b/>
        <w:color w:val="000000"/>
        <w:sz w:val="28"/>
        <w:szCs w:val="28"/>
      </w:rPr>
      <w:t>Second</w:t>
    </w:r>
    <w:proofErr w:type="spellEnd"/>
    <w:r w:rsidRPr="00EF39FF">
      <w:rPr>
        <w:b/>
        <w:color w:val="000000"/>
        <w:sz w:val="28"/>
        <w:szCs w:val="28"/>
      </w:rPr>
      <w:t xml:space="preserve"> </w:t>
    </w:r>
    <w:proofErr w:type="spellStart"/>
    <w:r w:rsidRPr="00EF39FF">
      <w:rPr>
        <w:b/>
        <w:color w:val="000000"/>
        <w:sz w:val="28"/>
        <w:szCs w:val="28"/>
      </w:rPr>
      <w:t>Southern</w:t>
    </w:r>
    <w:proofErr w:type="spellEnd"/>
    <w:r w:rsidRPr="00EF39FF">
      <w:rPr>
        <w:b/>
        <w:color w:val="000000"/>
        <w:sz w:val="28"/>
        <w:szCs w:val="28"/>
      </w:rPr>
      <w:t xml:space="preserve"> </w:t>
    </w:r>
    <w:proofErr w:type="spellStart"/>
    <w:r w:rsidRPr="00EF39FF">
      <w:rPr>
        <w:b/>
        <w:color w:val="000000"/>
        <w:sz w:val="28"/>
        <w:szCs w:val="28"/>
      </w:rPr>
      <w:t>Science</w:t>
    </w:r>
    <w:proofErr w:type="spellEnd"/>
    <w:r w:rsidRPr="00EF39FF">
      <w:rPr>
        <w:b/>
        <w:color w:val="000000"/>
        <w:sz w:val="28"/>
        <w:szCs w:val="28"/>
      </w:rPr>
      <w:t xml:space="preserve"> </w:t>
    </w:r>
    <w:proofErr w:type="spellStart"/>
    <w:r w:rsidRPr="00EF39FF">
      <w:rPr>
        <w:b/>
        <w:color w:val="000000"/>
        <w:sz w:val="28"/>
        <w:szCs w:val="28"/>
      </w:rPr>
      <w:t>Conference</w:t>
    </w:r>
    <w:proofErr w:type="spellEnd"/>
    <w:r w:rsidRPr="00EF39FF">
      <w:rPr>
        <w:b/>
        <w:color w:val="000000"/>
        <w:sz w:val="28"/>
        <w:szCs w:val="28"/>
      </w:rPr>
      <w:t>.</w:t>
    </w:r>
  </w:p>
  <w:p w:rsidR="00E334CB" w:rsidRDefault="008856C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color w:val="00000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0B" w:rsidRDefault="00494E0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DC7F3B"/>
    <w:multiLevelType w:val="multilevel"/>
    <w:tmpl w:val="8D80C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GzNDEwMDMyMDQ2NzFR0lEKTi0uzszPAykwrgUAdOvPYSwAAAA="/>
  </w:docVars>
  <w:rsids>
    <w:rsidRoot w:val="00E334CB"/>
    <w:rsid w:val="00183AD9"/>
    <w:rsid w:val="002D2E54"/>
    <w:rsid w:val="002F3348"/>
    <w:rsid w:val="00494E0B"/>
    <w:rsid w:val="004F7D57"/>
    <w:rsid w:val="005F3710"/>
    <w:rsid w:val="00854C50"/>
    <w:rsid w:val="008856C8"/>
    <w:rsid w:val="008B4AB9"/>
    <w:rsid w:val="00A9476A"/>
    <w:rsid w:val="00B06A05"/>
    <w:rsid w:val="00BF047A"/>
    <w:rsid w:val="00C341AD"/>
    <w:rsid w:val="00E334CB"/>
    <w:rsid w:val="00ED38B1"/>
    <w:rsid w:val="00EF39FF"/>
    <w:rsid w:val="00F2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662DA"/>
  <w15:docId w15:val="{07868084-7AB8-4817-B17E-B2BD8B00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18"/>
        <w:szCs w:val="18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paragraph" w:styleId="Reviso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s-ES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s-AR" w:eastAsia="es-AR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rFonts w:cs="Times New Roman"/>
      <w:sz w:val="20"/>
      <w:szCs w:val="20"/>
    </w:rPr>
  </w:style>
  <w:style w:type="character" w:customStyle="1" w:styleId="TextocomentarioCar">
    <w:name w:val="Texto comentario Car"/>
    <w:rPr>
      <w:rFonts w:ascii="Arial" w:hAnsi="Arial" w:cs="Arial"/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AsuntodelcomentarioCar">
    <w:name w:val="Asunto del comentario Car"/>
    <w:rPr>
      <w:rFonts w:ascii="Arial" w:hAnsi="Arial" w:cs="Arial"/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8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K5ELJ1PGFySkm3NBXQQaCkXT3Q==">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Luis Alcides De Boni</cp:lastModifiedBy>
  <cp:revision>5</cp:revision>
  <dcterms:created xsi:type="dcterms:W3CDTF">2023-07-13T18:21:00Z</dcterms:created>
  <dcterms:modified xsi:type="dcterms:W3CDTF">2023-12-05T22:35:00Z</dcterms:modified>
</cp:coreProperties>
</file>